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1E" w:rsidRDefault="00B85F1E">
      <w:pPr>
        <w:pStyle w:val="Corpodetexto"/>
        <w:spacing w:before="10"/>
        <w:rPr>
          <w:rFonts w:ascii="Times New Roman"/>
          <w:sz w:val="11"/>
        </w:rPr>
      </w:pPr>
    </w:p>
    <w:p w:rsidR="00B85F1E" w:rsidRDefault="00C12198">
      <w:pPr>
        <w:spacing w:before="93"/>
        <w:ind w:left="1667"/>
        <w:rPr>
          <w:b/>
          <w:i/>
        </w:rPr>
      </w:pPr>
      <w:r>
        <w:rPr>
          <w:b/>
          <w:i/>
        </w:rPr>
        <w:t xml:space="preserve">NOTA TÉCNICA NO BALANÇO PATRIMONIAL EXERCÍCIO </w:t>
      </w:r>
      <w:r w:rsidR="00D27DF9">
        <w:rPr>
          <w:b/>
          <w:i/>
        </w:rPr>
        <w:t>2020</w:t>
      </w:r>
      <w:r>
        <w:rPr>
          <w:b/>
          <w:i/>
        </w:rPr>
        <w:t>.</w:t>
      </w:r>
    </w:p>
    <w:p w:rsidR="00B85F1E" w:rsidRDefault="00B85F1E">
      <w:pPr>
        <w:pStyle w:val="Corpodetexto"/>
        <w:rPr>
          <w:b/>
          <w:i/>
          <w:sz w:val="24"/>
        </w:rPr>
      </w:pPr>
    </w:p>
    <w:p w:rsidR="00B85F1E" w:rsidRDefault="00B85F1E">
      <w:pPr>
        <w:pStyle w:val="Corpodetexto"/>
        <w:spacing w:before="11"/>
        <w:rPr>
          <w:b/>
          <w:i/>
          <w:sz w:val="19"/>
        </w:rPr>
      </w:pPr>
    </w:p>
    <w:p w:rsidR="00B85F1E" w:rsidRDefault="00C12198">
      <w:pPr>
        <w:pStyle w:val="Corpodetexto"/>
        <w:spacing w:line="360" w:lineRule="auto"/>
        <w:ind w:left="1435" w:right="110"/>
        <w:jc w:val="both"/>
      </w:pPr>
      <w:r>
        <w:t>NOTA 1 - As demonstrações contábeis foram elaboradas em observância com os dispositivos legais que regulam o assunto, em especial a Lei nº 4.320/64, a Lei Complementar nº 101/2000, os Princípios de Contabilidade, as Normas Brasileiras de Contabilidade Apli</w:t>
      </w:r>
      <w:r>
        <w:t>cadas ao Setor Público, o Manual de Contabilidade Aplicada ao Setor Público e demais disposições normativas vigentes.</w:t>
      </w:r>
    </w:p>
    <w:p w:rsidR="00B85F1E" w:rsidRDefault="00C12198">
      <w:pPr>
        <w:pStyle w:val="Corpodetexto"/>
        <w:spacing w:line="360" w:lineRule="auto"/>
        <w:ind w:left="1435" w:right="117"/>
        <w:jc w:val="both"/>
      </w:pPr>
      <w:r>
        <w:t>NOTA 2 - Critérios na elaboração das demonstrações contábeis e informações</w:t>
      </w:r>
      <w:r>
        <w:rPr>
          <w:spacing w:val="-1"/>
        </w:rPr>
        <w:t xml:space="preserve"> </w:t>
      </w:r>
      <w:r>
        <w:t>complementares:</w:t>
      </w:r>
    </w:p>
    <w:p w:rsidR="00B85F1E" w:rsidRDefault="00C12198">
      <w:pPr>
        <w:pStyle w:val="Corpodetexto"/>
        <w:ind w:left="1435"/>
        <w:jc w:val="both"/>
      </w:pPr>
      <w:r>
        <w:t>Receitas e Despesas</w:t>
      </w:r>
    </w:p>
    <w:p w:rsidR="00B85F1E" w:rsidRDefault="00C12198">
      <w:pPr>
        <w:pStyle w:val="Corpodetexto"/>
        <w:spacing w:before="126" w:line="360" w:lineRule="auto"/>
        <w:ind w:left="1435" w:right="112"/>
        <w:jc w:val="both"/>
      </w:pPr>
      <w:r>
        <w:t>As receitas e despesas orça</w:t>
      </w:r>
      <w:r>
        <w:t>mentárias evidenciadas no Balanço Orçamentário foram codificadas conforme a Portaria Interministerial STN/MF e SOF/MPOG n.º 163 de 04/05/2001 e suas respectivas alterações, sendo seus desdobramentos registrados em conformidade com os desdobramentos previst</w:t>
      </w:r>
      <w:r>
        <w:t xml:space="preserve">os no Elenco de Contas, expedido pelo Tribunal de Contas do Estado do Rio Grande do Sul. O registro, no aspecto orçamentário, e obedecendo ao disposto no art. 35 da Lei Federal nº 4.320/64, considerou como realizadas as despesas legalmente empenhadas e as </w:t>
      </w:r>
      <w:r>
        <w:t>receitas efetivamente arrecadadas no exercício. Sob o enfoque patrimonial, considerou-se o regime de competência para receitas e despesas, sendo registradas mediante ocorrência de seus respectivos fatos geradores. As alterações da situação líquida patrimon</w:t>
      </w:r>
      <w:r>
        <w:t>ial foram registradas à conta de variações patrimoniais ativas (aumentativas) e passivas (diminutivas).</w:t>
      </w:r>
    </w:p>
    <w:p w:rsidR="00B85F1E" w:rsidRDefault="00C12198">
      <w:pPr>
        <w:pStyle w:val="Corpodetexto"/>
        <w:spacing w:before="1"/>
        <w:ind w:left="1435"/>
        <w:jc w:val="both"/>
      </w:pPr>
      <w:r>
        <w:t>Dívida Ativa – Curto e Longo Prazos</w:t>
      </w:r>
    </w:p>
    <w:p w:rsidR="00B85F1E" w:rsidRDefault="00C12198">
      <w:pPr>
        <w:pStyle w:val="Corpodetexto"/>
        <w:spacing w:before="127" w:line="360" w:lineRule="auto"/>
        <w:ind w:left="1435" w:right="111"/>
        <w:jc w:val="both"/>
      </w:pPr>
      <w:r>
        <w:t>A segregação da dívida ativa em curto e longo prazos, no Balanço Patrimonial, foi realizada mediante a metodologia m</w:t>
      </w:r>
      <w:r>
        <w:t>ais simples de cálculo sugerida pelo Manual de Contabilidade Aplicada ao Setor Público, Parte III, expedido pela Secretaria do Tesouro Nacional, que prevê que o montante a ser registrado em curto prazo seja estimado pela média anual de recebimentos efetivo</w:t>
      </w:r>
      <w:r>
        <w:t>s dos últimos três exercícios. O longo prazo abriga o restante do estoque de créditos inscritos em dívida ativa. Utilizou-se, então, esses parâmetros, sendo a referida segregação registrada em</w:t>
      </w:r>
      <w:r>
        <w:rPr>
          <w:spacing w:val="-13"/>
        </w:rPr>
        <w:t xml:space="preserve"> </w:t>
      </w:r>
      <w:r>
        <w:t>30/12/2017.</w:t>
      </w:r>
    </w:p>
    <w:p w:rsidR="00B85F1E" w:rsidRDefault="00B85F1E">
      <w:pPr>
        <w:spacing w:line="360" w:lineRule="auto"/>
        <w:jc w:val="both"/>
        <w:sectPr w:rsidR="00B85F1E">
          <w:headerReference w:type="default" r:id="rId6"/>
          <w:type w:val="continuous"/>
          <w:pgSz w:w="11910" w:h="16840"/>
          <w:pgMar w:top="2440" w:right="1020" w:bottom="280" w:left="1680" w:header="284" w:footer="720" w:gutter="0"/>
          <w:cols w:space="720"/>
        </w:sectPr>
      </w:pPr>
    </w:p>
    <w:p w:rsidR="00B85F1E" w:rsidRDefault="00C12198">
      <w:pPr>
        <w:pStyle w:val="Corpodetexto"/>
        <w:spacing w:line="252" w:lineRule="exact"/>
        <w:ind w:left="1435"/>
        <w:jc w:val="both"/>
      </w:pPr>
      <w:r>
        <w:lastRenderedPageBreak/>
        <w:t>Dívida Ativa – Ajuste a Valor Recuperável</w:t>
      </w:r>
    </w:p>
    <w:p w:rsidR="00B85F1E" w:rsidRDefault="00C12198">
      <w:pPr>
        <w:pStyle w:val="Corpodetexto"/>
        <w:spacing w:before="126" w:line="360" w:lineRule="auto"/>
        <w:ind w:left="1435" w:right="112"/>
        <w:jc w:val="both"/>
      </w:pPr>
      <w:r>
        <w:t>Em decorrência do grau de incerteza no recebimento dos valores inscritos em dívida ativa, utilizou-se no ajuste a valor recuperável a técnica sugerida no Manual de Contabilidade Aplicada ao Setor Público, Parte III, baseada no Histórico de Recebimentos Pas</w:t>
      </w:r>
      <w:r>
        <w:t>sado.</w:t>
      </w:r>
    </w:p>
    <w:p w:rsidR="00B85F1E" w:rsidRDefault="00C12198">
      <w:pPr>
        <w:pStyle w:val="Corpodetexto"/>
        <w:ind w:left="1435"/>
        <w:jc w:val="both"/>
      </w:pPr>
      <w:r>
        <w:t>NOTA 3 – Depreciação, amortização e exaustão</w:t>
      </w:r>
    </w:p>
    <w:p w:rsidR="00B85F1E" w:rsidRDefault="00B85F1E">
      <w:pPr>
        <w:pStyle w:val="Corpodetexto"/>
        <w:spacing w:before="126" w:line="360" w:lineRule="auto"/>
        <w:ind w:left="1435" w:right="112"/>
        <w:jc w:val="both"/>
      </w:pPr>
      <w:r w:rsidRPr="00B85F1E">
        <w:pict>
          <v:rect id="_x0000_s2050" style="position:absolute;left:0;text-align:left;margin-left:262.9pt;margin-top:36.7pt;width:3.05pt;height:.8pt;z-index:-251658752;mso-position-horizontal-relative:page" fillcolor="black" stroked="f">
            <w10:wrap anchorx="page"/>
          </v:rect>
        </w:pict>
      </w:r>
      <w:r w:rsidR="00C12198">
        <w:t>Os ativos imobilizados foram submetidos à depreciação. O método adotado é o de cotas constantes.</w:t>
      </w:r>
    </w:p>
    <w:p w:rsidR="00B85F1E" w:rsidRDefault="00C12198">
      <w:pPr>
        <w:pStyle w:val="Corpodetexto"/>
        <w:spacing w:before="1"/>
        <w:ind w:left="1435"/>
        <w:jc w:val="both"/>
      </w:pPr>
      <w:r>
        <w:t>NOTA 4 – Utilização subsidiária de normas nacionais e internacionais</w:t>
      </w:r>
    </w:p>
    <w:p w:rsidR="00B85F1E" w:rsidRDefault="00C12198">
      <w:pPr>
        <w:pStyle w:val="Corpodetexto"/>
        <w:spacing w:before="126" w:line="360" w:lineRule="auto"/>
        <w:ind w:left="1435" w:right="119"/>
      </w:pPr>
      <w:r>
        <w:t xml:space="preserve">Não se verificou a ausência de normas </w:t>
      </w:r>
      <w:r>
        <w:t>contábeis alheias às do Setor Público NOTA 5 - Os saldos patrimoniais, no Setor de Contabilidade, foram adequados conforme Demonstrativo apresentado pelo Setor de</w:t>
      </w:r>
      <w:r>
        <w:rPr>
          <w:spacing w:val="-13"/>
        </w:rPr>
        <w:t xml:space="preserve"> </w:t>
      </w:r>
      <w:r>
        <w:t>Patrimônio.</w:t>
      </w:r>
    </w:p>
    <w:p w:rsidR="00B85F1E" w:rsidRDefault="00C12198">
      <w:pPr>
        <w:pStyle w:val="Corpodetexto"/>
        <w:spacing w:before="1"/>
        <w:ind w:left="1496"/>
      </w:pPr>
      <w:r>
        <w:t>NOTA 6 – Consolidação das demonstrações contábeis</w:t>
      </w:r>
    </w:p>
    <w:p w:rsidR="00B85F1E" w:rsidRDefault="00C12198">
      <w:pPr>
        <w:pStyle w:val="Corpodetexto"/>
        <w:spacing w:before="126" w:line="360" w:lineRule="auto"/>
        <w:ind w:left="1435" w:right="114"/>
        <w:jc w:val="both"/>
      </w:pPr>
      <w:r>
        <w:t>As demonstrações contábeis são compostas pelos órgãos da Administração Direta: Executivo e RPPS, sendo que os Relatórios de Gestão como RREO e RGF serão elaborados e publicados consolidados com a Administração Indireta, representada pela Fundação Médico Ho</w:t>
      </w:r>
      <w:r>
        <w:t>spitalar Dr. Honor Teixeira Costa, e com o Legislativo, conforme prevê a LC 101/00.</w:t>
      </w:r>
    </w:p>
    <w:p w:rsidR="00B85F1E" w:rsidRDefault="00B85F1E">
      <w:pPr>
        <w:pStyle w:val="Corpodetexto"/>
        <w:spacing w:before="1"/>
        <w:rPr>
          <w:sz w:val="33"/>
        </w:rPr>
      </w:pPr>
    </w:p>
    <w:p w:rsidR="00B85F1E" w:rsidRDefault="00C12198">
      <w:pPr>
        <w:pStyle w:val="Heading1"/>
      </w:pPr>
      <w:r>
        <w:rPr>
          <w:spacing w:val="5"/>
        </w:rPr>
        <w:t xml:space="preserve">NOTA TÉCNICA </w:t>
      </w:r>
      <w:r>
        <w:rPr>
          <w:spacing w:val="3"/>
        </w:rPr>
        <w:t xml:space="preserve">NO </w:t>
      </w:r>
      <w:r>
        <w:rPr>
          <w:spacing w:val="5"/>
        </w:rPr>
        <w:t xml:space="preserve">BALANÇO </w:t>
      </w:r>
      <w:r>
        <w:rPr>
          <w:spacing w:val="6"/>
        </w:rPr>
        <w:t xml:space="preserve">ORÇAMENTÁRIO </w:t>
      </w:r>
      <w:r>
        <w:rPr>
          <w:spacing w:val="5"/>
        </w:rPr>
        <w:t>EXERCÍCIO</w:t>
      </w:r>
      <w:r>
        <w:rPr>
          <w:spacing w:val="65"/>
        </w:rPr>
        <w:t xml:space="preserve"> </w:t>
      </w:r>
      <w:r w:rsidR="00D27DF9">
        <w:rPr>
          <w:spacing w:val="6"/>
        </w:rPr>
        <w:t>2020.</w:t>
      </w:r>
    </w:p>
    <w:p w:rsidR="00B85F1E" w:rsidRDefault="00B85F1E">
      <w:pPr>
        <w:pStyle w:val="Corpodetexto"/>
        <w:rPr>
          <w:b/>
          <w:sz w:val="24"/>
        </w:rPr>
      </w:pPr>
    </w:p>
    <w:p w:rsidR="00B85F1E" w:rsidRDefault="00B85F1E">
      <w:pPr>
        <w:pStyle w:val="Corpodetexto"/>
        <w:spacing w:before="11"/>
        <w:rPr>
          <w:b/>
          <w:sz w:val="19"/>
        </w:rPr>
      </w:pPr>
    </w:p>
    <w:p w:rsidR="00B85F1E" w:rsidRDefault="00C12198">
      <w:pPr>
        <w:pStyle w:val="Corpodetexto"/>
        <w:ind w:left="1530"/>
        <w:jc w:val="both"/>
      </w:pPr>
      <w:r>
        <w:rPr>
          <w:spacing w:val="4"/>
        </w:rPr>
        <w:t xml:space="preserve">NOTA </w:t>
      </w:r>
      <w:r>
        <w:t xml:space="preserve">1 – </w:t>
      </w:r>
      <w:r>
        <w:rPr>
          <w:spacing w:val="6"/>
        </w:rPr>
        <w:t xml:space="preserve">Demonstrativo </w:t>
      </w:r>
      <w:r>
        <w:rPr>
          <w:spacing w:val="4"/>
        </w:rPr>
        <w:t xml:space="preserve">dos </w:t>
      </w:r>
      <w:r>
        <w:rPr>
          <w:spacing w:val="5"/>
        </w:rPr>
        <w:t>créditos</w:t>
      </w:r>
      <w:r>
        <w:rPr>
          <w:spacing w:val="69"/>
        </w:rPr>
        <w:t xml:space="preserve"> </w:t>
      </w:r>
      <w:r>
        <w:rPr>
          <w:spacing w:val="6"/>
        </w:rPr>
        <w:t>adicionais</w:t>
      </w:r>
    </w:p>
    <w:p w:rsidR="00B85F1E" w:rsidRDefault="00C12198">
      <w:pPr>
        <w:pStyle w:val="Corpodetexto"/>
        <w:spacing w:before="126" w:line="360" w:lineRule="auto"/>
        <w:ind w:left="1440" w:right="117" w:firstLine="21"/>
        <w:jc w:val="both"/>
      </w:pPr>
      <w:r>
        <w:t xml:space="preserve">O </w:t>
      </w:r>
      <w:r>
        <w:rPr>
          <w:spacing w:val="5"/>
        </w:rPr>
        <w:t xml:space="preserve">Balanço </w:t>
      </w:r>
      <w:r>
        <w:rPr>
          <w:spacing w:val="6"/>
        </w:rPr>
        <w:t xml:space="preserve">Orçamentário, </w:t>
      </w:r>
      <w:r>
        <w:rPr>
          <w:spacing w:val="3"/>
        </w:rPr>
        <w:t xml:space="preserve">no </w:t>
      </w:r>
      <w:r>
        <w:rPr>
          <w:spacing w:val="4"/>
        </w:rPr>
        <w:t xml:space="preserve">que </w:t>
      </w:r>
      <w:r>
        <w:rPr>
          <w:spacing w:val="5"/>
        </w:rPr>
        <w:t xml:space="preserve">tange </w:t>
      </w:r>
      <w:r>
        <w:rPr>
          <w:spacing w:val="3"/>
        </w:rPr>
        <w:t xml:space="preserve">ao </w:t>
      </w:r>
      <w:r>
        <w:rPr>
          <w:spacing w:val="6"/>
        </w:rPr>
        <w:t xml:space="preserve">detalhamento </w:t>
      </w:r>
      <w:r>
        <w:rPr>
          <w:spacing w:val="4"/>
        </w:rPr>
        <w:t xml:space="preserve">das </w:t>
      </w:r>
      <w:r>
        <w:rPr>
          <w:spacing w:val="5"/>
        </w:rPr>
        <w:t xml:space="preserve">despesas </w:t>
      </w:r>
      <w:r>
        <w:rPr>
          <w:spacing w:val="6"/>
        </w:rPr>
        <w:t>exec</w:t>
      </w:r>
      <w:r>
        <w:rPr>
          <w:spacing w:val="6"/>
        </w:rPr>
        <w:t xml:space="preserve">utadas </w:t>
      </w:r>
      <w:r>
        <w:rPr>
          <w:spacing w:val="4"/>
        </w:rPr>
        <w:t xml:space="preserve">por </w:t>
      </w:r>
      <w:r>
        <w:rPr>
          <w:spacing w:val="5"/>
        </w:rPr>
        <w:t xml:space="preserve">tipos </w:t>
      </w:r>
      <w:r>
        <w:rPr>
          <w:spacing w:val="3"/>
        </w:rPr>
        <w:t xml:space="preserve">de </w:t>
      </w:r>
      <w:r>
        <w:rPr>
          <w:spacing w:val="6"/>
        </w:rPr>
        <w:t xml:space="preserve">créditos </w:t>
      </w:r>
      <w:r>
        <w:rPr>
          <w:spacing w:val="5"/>
        </w:rPr>
        <w:t xml:space="preserve">(inicial, </w:t>
      </w:r>
      <w:r>
        <w:rPr>
          <w:spacing w:val="6"/>
        </w:rPr>
        <w:t>suplementar</w:t>
      </w:r>
      <w:r w:rsidR="00D27DF9">
        <w:rPr>
          <w:spacing w:val="6"/>
        </w:rPr>
        <w:t xml:space="preserve">, </w:t>
      </w:r>
      <w:r>
        <w:rPr>
          <w:spacing w:val="6"/>
        </w:rPr>
        <w:t>especial</w:t>
      </w:r>
      <w:r w:rsidR="00D27DF9">
        <w:rPr>
          <w:spacing w:val="6"/>
        </w:rPr>
        <w:t xml:space="preserve"> e extraordinário</w:t>
      </w:r>
      <w:r>
        <w:rPr>
          <w:spacing w:val="6"/>
        </w:rPr>
        <w:t xml:space="preserve">), </w:t>
      </w:r>
      <w:r>
        <w:rPr>
          <w:spacing w:val="5"/>
        </w:rPr>
        <w:t xml:space="preserve">assim como </w:t>
      </w:r>
      <w:r>
        <w:rPr>
          <w:spacing w:val="3"/>
        </w:rPr>
        <w:t xml:space="preserve">ao </w:t>
      </w:r>
      <w:r>
        <w:rPr>
          <w:spacing w:val="6"/>
        </w:rPr>
        <w:t>montante</w:t>
      </w:r>
      <w:r>
        <w:rPr>
          <w:spacing w:val="73"/>
        </w:rPr>
        <w:t xml:space="preserve"> </w:t>
      </w:r>
      <w:r>
        <w:rPr>
          <w:spacing w:val="3"/>
        </w:rPr>
        <w:t xml:space="preserve">da </w:t>
      </w:r>
      <w:r>
        <w:rPr>
          <w:spacing w:val="6"/>
        </w:rPr>
        <w:t>movimentação  financeira  (transferências  financeiras</w:t>
      </w:r>
      <w:r>
        <w:rPr>
          <w:spacing w:val="73"/>
        </w:rPr>
        <w:t xml:space="preserve"> </w:t>
      </w:r>
      <w:r>
        <w:rPr>
          <w:spacing w:val="6"/>
        </w:rPr>
        <w:t xml:space="preserve">recebidas  </w:t>
      </w:r>
      <w:r>
        <w:t xml:space="preserve">e </w:t>
      </w:r>
      <w:r>
        <w:rPr>
          <w:spacing w:val="6"/>
        </w:rPr>
        <w:t xml:space="preserve">concedidas)  relacionado  </w:t>
      </w:r>
      <w:r>
        <w:t xml:space="preserve">à </w:t>
      </w:r>
      <w:r>
        <w:rPr>
          <w:spacing w:val="5"/>
        </w:rPr>
        <w:t xml:space="preserve">execução </w:t>
      </w:r>
      <w:r>
        <w:rPr>
          <w:spacing w:val="3"/>
        </w:rPr>
        <w:t xml:space="preserve">do </w:t>
      </w:r>
      <w:r>
        <w:rPr>
          <w:spacing w:val="6"/>
        </w:rPr>
        <w:t xml:space="preserve">orçamento </w:t>
      </w:r>
      <w:r>
        <w:rPr>
          <w:spacing w:val="3"/>
        </w:rPr>
        <w:t xml:space="preserve">do </w:t>
      </w:r>
      <w:r>
        <w:rPr>
          <w:spacing w:val="6"/>
        </w:rPr>
        <w:t xml:space="preserve">exercício, </w:t>
      </w:r>
      <w:r>
        <w:t xml:space="preserve">e </w:t>
      </w:r>
      <w:r>
        <w:rPr>
          <w:spacing w:val="4"/>
        </w:rPr>
        <w:t xml:space="preserve">aos </w:t>
      </w:r>
      <w:r>
        <w:rPr>
          <w:spacing w:val="5"/>
        </w:rPr>
        <w:t xml:space="preserve">valores </w:t>
      </w:r>
      <w:r>
        <w:rPr>
          <w:spacing w:val="6"/>
        </w:rPr>
        <w:t xml:space="preserve">referentes </w:t>
      </w:r>
      <w:r>
        <w:t xml:space="preserve">a </w:t>
      </w:r>
      <w:r>
        <w:rPr>
          <w:spacing w:val="5"/>
        </w:rPr>
        <w:t xml:space="preserve">abertura </w:t>
      </w:r>
      <w:r>
        <w:rPr>
          <w:spacing w:val="3"/>
        </w:rPr>
        <w:t xml:space="preserve">de </w:t>
      </w:r>
      <w:r>
        <w:rPr>
          <w:spacing w:val="7"/>
        </w:rPr>
        <w:t xml:space="preserve">créditos </w:t>
      </w:r>
      <w:r>
        <w:rPr>
          <w:spacing w:val="6"/>
        </w:rPr>
        <w:t xml:space="preserve">adicionais, </w:t>
      </w:r>
      <w:r>
        <w:rPr>
          <w:spacing w:val="4"/>
        </w:rPr>
        <w:t xml:space="preserve">são </w:t>
      </w:r>
      <w:r>
        <w:rPr>
          <w:spacing w:val="6"/>
        </w:rPr>
        <w:t xml:space="preserve">evidenciados </w:t>
      </w:r>
      <w:r>
        <w:rPr>
          <w:spacing w:val="3"/>
        </w:rPr>
        <w:t xml:space="preserve">em </w:t>
      </w:r>
      <w:r>
        <w:rPr>
          <w:spacing w:val="6"/>
        </w:rPr>
        <w:t>relatórios específicos.</w:t>
      </w:r>
    </w:p>
    <w:p w:rsidR="00B85F1E" w:rsidRDefault="00B85F1E">
      <w:pPr>
        <w:pStyle w:val="Corpodetexto"/>
        <w:spacing w:before="1"/>
        <w:rPr>
          <w:sz w:val="33"/>
        </w:rPr>
      </w:pPr>
    </w:p>
    <w:p w:rsidR="00B85F1E" w:rsidRDefault="00C12198">
      <w:pPr>
        <w:pStyle w:val="Heading1"/>
      </w:pPr>
      <w:r>
        <w:t>NOTA TÉCNICA DA DEMONSTRAÇÃO DAS VARIAÇÔES PATRIMONIAIS</w:t>
      </w:r>
    </w:p>
    <w:p w:rsidR="00B85F1E" w:rsidRDefault="00B85F1E">
      <w:pPr>
        <w:pStyle w:val="Corpodetexto"/>
        <w:rPr>
          <w:b/>
          <w:sz w:val="24"/>
        </w:rPr>
      </w:pPr>
    </w:p>
    <w:p w:rsidR="00B85F1E" w:rsidRDefault="00B85F1E">
      <w:pPr>
        <w:pStyle w:val="Corpodetexto"/>
        <w:spacing w:before="11"/>
        <w:rPr>
          <w:b/>
          <w:sz w:val="19"/>
        </w:rPr>
      </w:pPr>
    </w:p>
    <w:p w:rsidR="00B85F1E" w:rsidRDefault="00C12198">
      <w:pPr>
        <w:pStyle w:val="Corpodetexto"/>
        <w:spacing w:line="360" w:lineRule="auto"/>
        <w:ind w:left="1440" w:firstLine="21"/>
      </w:pPr>
      <w:r>
        <w:t xml:space="preserve">O </w:t>
      </w:r>
      <w:r>
        <w:rPr>
          <w:spacing w:val="5"/>
        </w:rPr>
        <w:t xml:space="preserve">Resultado Patrimonial </w:t>
      </w:r>
      <w:r>
        <w:rPr>
          <w:spacing w:val="3"/>
        </w:rPr>
        <w:t xml:space="preserve">do </w:t>
      </w:r>
      <w:r>
        <w:rPr>
          <w:spacing w:val="5"/>
        </w:rPr>
        <w:t xml:space="preserve">Exercício </w:t>
      </w:r>
      <w:r>
        <w:rPr>
          <w:spacing w:val="3"/>
        </w:rPr>
        <w:t xml:space="preserve">de </w:t>
      </w:r>
      <w:r>
        <w:rPr>
          <w:spacing w:val="7"/>
        </w:rPr>
        <w:t>20</w:t>
      </w:r>
      <w:r w:rsidR="003727C3">
        <w:rPr>
          <w:spacing w:val="7"/>
        </w:rPr>
        <w:t>20</w:t>
      </w:r>
      <w:r>
        <w:rPr>
          <w:spacing w:val="7"/>
        </w:rPr>
        <w:t xml:space="preserve">, </w:t>
      </w:r>
      <w:r>
        <w:rPr>
          <w:spacing w:val="3"/>
        </w:rPr>
        <w:t xml:space="preserve">na </w:t>
      </w:r>
      <w:r>
        <w:rPr>
          <w:spacing w:val="5"/>
        </w:rPr>
        <w:t xml:space="preserve">Entidade </w:t>
      </w:r>
      <w:r>
        <w:rPr>
          <w:spacing w:val="6"/>
        </w:rPr>
        <w:t>Prefeitura</w:t>
      </w:r>
      <w:r>
        <w:rPr>
          <w:spacing w:val="73"/>
        </w:rPr>
        <w:t xml:space="preserve"> </w:t>
      </w:r>
      <w:r>
        <w:rPr>
          <w:spacing w:val="5"/>
        </w:rPr>
        <w:t xml:space="preserve">oriundo </w:t>
      </w:r>
      <w:r>
        <w:rPr>
          <w:spacing w:val="3"/>
        </w:rPr>
        <w:t xml:space="preserve">do </w:t>
      </w:r>
      <w:r>
        <w:rPr>
          <w:spacing w:val="5"/>
        </w:rPr>
        <w:t xml:space="preserve">Resultado </w:t>
      </w:r>
      <w:r>
        <w:rPr>
          <w:spacing w:val="4"/>
        </w:rPr>
        <w:t xml:space="preserve">das </w:t>
      </w:r>
      <w:r>
        <w:rPr>
          <w:spacing w:val="5"/>
        </w:rPr>
        <w:t xml:space="preserve">Variações </w:t>
      </w:r>
      <w:r>
        <w:rPr>
          <w:spacing w:val="6"/>
        </w:rPr>
        <w:t xml:space="preserve">Patrimoniais </w:t>
      </w:r>
      <w:r>
        <w:rPr>
          <w:spacing w:val="4"/>
        </w:rPr>
        <w:t>foi</w:t>
      </w:r>
      <w:r>
        <w:rPr>
          <w:spacing w:val="4"/>
        </w:rPr>
        <w:t xml:space="preserve"> </w:t>
      </w:r>
      <w:r>
        <w:rPr>
          <w:spacing w:val="3"/>
        </w:rPr>
        <w:t>de</w:t>
      </w:r>
    </w:p>
    <w:p w:rsidR="00B85F1E" w:rsidRDefault="00B85F1E">
      <w:pPr>
        <w:spacing w:line="360" w:lineRule="auto"/>
        <w:sectPr w:rsidR="00B85F1E">
          <w:pgSz w:w="11910" w:h="16840"/>
          <w:pgMar w:top="2440" w:right="1020" w:bottom="280" w:left="1680" w:header="284" w:footer="0" w:gutter="0"/>
          <w:cols w:space="720"/>
        </w:sectPr>
      </w:pPr>
    </w:p>
    <w:p w:rsidR="00B85F1E" w:rsidRDefault="00C12198">
      <w:pPr>
        <w:pStyle w:val="Corpodetexto"/>
        <w:spacing w:line="360" w:lineRule="auto"/>
        <w:ind w:left="1440" w:right="129" w:firstLine="21"/>
        <w:jc w:val="both"/>
      </w:pPr>
      <w:r>
        <w:rPr>
          <w:spacing w:val="3"/>
        </w:rPr>
        <w:lastRenderedPageBreak/>
        <w:t xml:space="preserve">R$ </w:t>
      </w:r>
      <w:r w:rsidR="00452565">
        <w:rPr>
          <w:spacing w:val="6"/>
        </w:rPr>
        <w:t>6.680.337,34</w:t>
      </w:r>
      <w:r>
        <w:rPr>
          <w:spacing w:val="6"/>
        </w:rPr>
        <w:t xml:space="preserve">, </w:t>
      </w:r>
      <w:r>
        <w:rPr>
          <w:spacing w:val="5"/>
        </w:rPr>
        <w:t xml:space="preserve">tendo </w:t>
      </w:r>
      <w:r>
        <w:rPr>
          <w:spacing w:val="3"/>
        </w:rPr>
        <w:t xml:space="preserve">em </w:t>
      </w:r>
      <w:r>
        <w:rPr>
          <w:spacing w:val="5"/>
        </w:rPr>
        <w:t xml:space="preserve">vista </w:t>
      </w:r>
      <w:r>
        <w:rPr>
          <w:spacing w:val="6"/>
        </w:rPr>
        <w:t xml:space="preserve">parametrização </w:t>
      </w:r>
      <w:r>
        <w:rPr>
          <w:spacing w:val="3"/>
        </w:rPr>
        <w:t xml:space="preserve">do </w:t>
      </w:r>
      <w:r>
        <w:rPr>
          <w:spacing w:val="5"/>
        </w:rPr>
        <w:t xml:space="preserve">Sistema </w:t>
      </w:r>
      <w:r>
        <w:rPr>
          <w:spacing w:val="3"/>
        </w:rPr>
        <w:t xml:space="preserve">de </w:t>
      </w:r>
      <w:r>
        <w:rPr>
          <w:spacing w:val="6"/>
        </w:rPr>
        <w:t>Informática,</w:t>
      </w:r>
      <w:r>
        <w:rPr>
          <w:spacing w:val="73"/>
        </w:rPr>
        <w:t xml:space="preserve"> </w:t>
      </w:r>
      <w:r>
        <w:rPr>
          <w:spacing w:val="4"/>
        </w:rPr>
        <w:t xml:space="preserve">foi </w:t>
      </w:r>
      <w:r>
        <w:rPr>
          <w:spacing w:val="5"/>
        </w:rPr>
        <w:t xml:space="preserve">apurado </w:t>
      </w:r>
      <w:r>
        <w:rPr>
          <w:spacing w:val="6"/>
        </w:rPr>
        <w:t xml:space="preserve">considerando  </w:t>
      </w:r>
      <w:r>
        <w:t xml:space="preserve">o </w:t>
      </w:r>
      <w:r>
        <w:rPr>
          <w:spacing w:val="3"/>
        </w:rPr>
        <w:t xml:space="preserve">5° </w:t>
      </w:r>
      <w:r>
        <w:rPr>
          <w:spacing w:val="5"/>
        </w:rPr>
        <w:t xml:space="preserve">dígito, </w:t>
      </w:r>
      <w:r>
        <w:t xml:space="preserve">e </w:t>
      </w:r>
      <w:r>
        <w:rPr>
          <w:spacing w:val="5"/>
        </w:rPr>
        <w:t xml:space="preserve">está assim </w:t>
      </w:r>
      <w:r>
        <w:rPr>
          <w:spacing w:val="6"/>
        </w:rPr>
        <w:t xml:space="preserve">demonstrado: </w:t>
      </w:r>
      <w:r>
        <w:rPr>
          <w:spacing w:val="4"/>
        </w:rPr>
        <w:t xml:space="preserve">nas </w:t>
      </w:r>
      <w:r>
        <w:rPr>
          <w:spacing w:val="5"/>
        </w:rPr>
        <w:t xml:space="preserve">Variações Patrimoniais </w:t>
      </w:r>
      <w:r>
        <w:rPr>
          <w:spacing w:val="6"/>
        </w:rPr>
        <w:t xml:space="preserve">Aumentativas </w:t>
      </w:r>
      <w:r>
        <w:t xml:space="preserve">o </w:t>
      </w:r>
      <w:r>
        <w:rPr>
          <w:spacing w:val="5"/>
        </w:rPr>
        <w:t xml:space="preserve">valor </w:t>
      </w:r>
      <w:r>
        <w:rPr>
          <w:spacing w:val="3"/>
        </w:rPr>
        <w:t xml:space="preserve">de R$ </w:t>
      </w:r>
      <w:r w:rsidR="00452565">
        <w:rPr>
          <w:spacing w:val="6"/>
        </w:rPr>
        <w:t>40.126.585.82</w:t>
      </w:r>
      <w:r>
        <w:rPr>
          <w:spacing w:val="6"/>
        </w:rPr>
        <w:t xml:space="preserve"> </w:t>
      </w:r>
      <w:r>
        <w:t xml:space="preserve">e </w:t>
      </w:r>
      <w:r>
        <w:rPr>
          <w:spacing w:val="3"/>
        </w:rPr>
        <w:t xml:space="preserve">as </w:t>
      </w:r>
      <w:r>
        <w:rPr>
          <w:spacing w:val="5"/>
        </w:rPr>
        <w:t xml:space="preserve">Variações </w:t>
      </w:r>
      <w:r>
        <w:rPr>
          <w:spacing w:val="6"/>
        </w:rPr>
        <w:t>Patrimoniai</w:t>
      </w:r>
      <w:r>
        <w:rPr>
          <w:spacing w:val="6"/>
        </w:rPr>
        <w:t xml:space="preserve">s Diminutivas </w:t>
      </w:r>
      <w:r>
        <w:t xml:space="preserve">o </w:t>
      </w:r>
      <w:r>
        <w:rPr>
          <w:spacing w:val="5"/>
        </w:rPr>
        <w:t xml:space="preserve">valor </w:t>
      </w:r>
      <w:r>
        <w:rPr>
          <w:spacing w:val="3"/>
        </w:rPr>
        <w:t xml:space="preserve">de R$ </w:t>
      </w:r>
      <w:r w:rsidR="00452565">
        <w:rPr>
          <w:spacing w:val="6"/>
        </w:rPr>
        <w:t>33.446.248,48</w:t>
      </w:r>
    </w:p>
    <w:p w:rsidR="00B85F1E" w:rsidRDefault="00C12198">
      <w:pPr>
        <w:pStyle w:val="Corpodetexto"/>
        <w:spacing w:line="360" w:lineRule="auto"/>
        <w:ind w:left="1440" w:right="120" w:firstLine="21"/>
        <w:jc w:val="both"/>
      </w:pPr>
      <w:r>
        <w:t>No RPPS o Resultado Pa</w:t>
      </w:r>
      <w:r w:rsidR="00452565">
        <w:t>trimonial foi de R$3.391.780,25</w:t>
      </w:r>
      <w:r>
        <w:t xml:space="preserve"> nas Variações Patrimoniais Aumentativas o valor de R$ </w:t>
      </w:r>
      <w:r w:rsidR="00452565">
        <w:t>8.448.833,41</w:t>
      </w:r>
      <w:r>
        <w:t xml:space="preserve"> e as Variações Patrimoni</w:t>
      </w:r>
      <w:r w:rsidR="00452565">
        <w:t>ais Diminutivas o valor de R$ 5.057.053,16</w:t>
      </w:r>
      <w:r>
        <w:t>.</w:t>
      </w:r>
    </w:p>
    <w:p w:rsidR="00B85F1E" w:rsidRDefault="00B85F1E">
      <w:pPr>
        <w:pStyle w:val="Corpodetexto"/>
        <w:spacing w:before="10"/>
        <w:rPr>
          <w:sz w:val="32"/>
        </w:rPr>
      </w:pPr>
    </w:p>
    <w:p w:rsidR="00B85F1E" w:rsidRDefault="003727C3">
      <w:pPr>
        <w:pStyle w:val="Corpodetexto"/>
        <w:spacing w:before="1"/>
        <w:ind w:left="3319"/>
      </w:pPr>
      <w:r>
        <w:t>Lavras do Sul, 2</w:t>
      </w:r>
      <w:r w:rsidR="00A62538">
        <w:t>5</w:t>
      </w:r>
      <w:r w:rsidR="00C12198">
        <w:t xml:space="preserve"> de janeiro de 202</w:t>
      </w:r>
      <w:r>
        <w:t>1</w:t>
      </w:r>
      <w:r w:rsidR="00C12198">
        <w:t>.</w:t>
      </w:r>
    </w:p>
    <w:p w:rsidR="00B85F1E" w:rsidRDefault="00B85F1E">
      <w:pPr>
        <w:pStyle w:val="Corpodetexto"/>
        <w:rPr>
          <w:sz w:val="24"/>
        </w:rPr>
      </w:pPr>
    </w:p>
    <w:p w:rsidR="00B85F1E" w:rsidRDefault="00B85F1E">
      <w:pPr>
        <w:pStyle w:val="Corpodetexto"/>
        <w:spacing w:before="10"/>
        <w:rPr>
          <w:sz w:val="19"/>
        </w:rPr>
      </w:pPr>
    </w:p>
    <w:p w:rsidR="00B85F1E" w:rsidRDefault="003727C3">
      <w:pPr>
        <w:pStyle w:val="Corpodetexto"/>
        <w:tabs>
          <w:tab w:val="left" w:pos="5292"/>
          <w:tab w:val="left" w:pos="5626"/>
        </w:tabs>
        <w:spacing w:before="1" w:line="362" w:lineRule="auto"/>
        <w:ind w:left="1735" w:right="396" w:hanging="274"/>
      </w:pPr>
      <w:r>
        <w:rPr>
          <w:spacing w:val="5"/>
        </w:rPr>
        <w:t xml:space="preserve">Sávio Johnston Prestes </w:t>
      </w:r>
      <w:r w:rsidR="00C12198">
        <w:rPr>
          <w:spacing w:val="5"/>
        </w:rPr>
        <w:tab/>
      </w:r>
      <w:r w:rsidR="00C12198">
        <w:rPr>
          <w:spacing w:val="5"/>
        </w:rPr>
        <w:tab/>
        <w:t xml:space="preserve">Adriana Freitas </w:t>
      </w:r>
      <w:r w:rsidR="00C12198">
        <w:rPr>
          <w:spacing w:val="6"/>
        </w:rPr>
        <w:t xml:space="preserve">Delabary </w:t>
      </w:r>
      <w:r>
        <w:rPr>
          <w:spacing w:val="6"/>
        </w:rPr>
        <w:t xml:space="preserve">            </w:t>
      </w:r>
      <w:r w:rsidR="00C12198">
        <w:rPr>
          <w:spacing w:val="5"/>
        </w:rPr>
        <w:t>Prefeito</w:t>
      </w:r>
      <w:r w:rsidR="00C12198">
        <w:rPr>
          <w:spacing w:val="5"/>
        </w:rPr>
        <w:tab/>
        <w:t xml:space="preserve">Técn. Contábil </w:t>
      </w:r>
      <w:r w:rsidR="00C12198">
        <w:rPr>
          <w:spacing w:val="4"/>
        </w:rPr>
        <w:t>CRCRS</w:t>
      </w:r>
      <w:r w:rsidR="00C12198">
        <w:rPr>
          <w:spacing w:val="39"/>
        </w:rPr>
        <w:t xml:space="preserve"> </w:t>
      </w:r>
      <w:r w:rsidR="00C12198">
        <w:rPr>
          <w:spacing w:val="6"/>
        </w:rPr>
        <w:t>68606/0-4</w:t>
      </w:r>
    </w:p>
    <w:sectPr w:rsidR="00B85F1E" w:rsidSect="00B85F1E">
      <w:pgSz w:w="11910" w:h="16840"/>
      <w:pgMar w:top="2440" w:right="1020" w:bottom="280" w:left="1680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98" w:rsidRDefault="00C12198" w:rsidP="00B85F1E">
      <w:r>
        <w:separator/>
      </w:r>
    </w:p>
  </w:endnote>
  <w:endnote w:type="continuationSeparator" w:id="1">
    <w:p w:rsidR="00C12198" w:rsidRDefault="00C12198" w:rsidP="00B8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98" w:rsidRDefault="00C12198" w:rsidP="00B85F1E">
      <w:r>
        <w:separator/>
      </w:r>
    </w:p>
  </w:footnote>
  <w:footnote w:type="continuationSeparator" w:id="1">
    <w:p w:rsidR="00C12198" w:rsidRDefault="00C12198" w:rsidP="00B85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1E" w:rsidRDefault="00C1219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180339</wp:posOffset>
          </wp:positionV>
          <wp:extent cx="985519" cy="13785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5519" cy="1378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F1E" w:rsidRPr="00B85F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3.5pt;margin-top:17.35pt;width:310.05pt;height:93.55pt;z-index:-251658240;mso-position-horizontal-relative:page;mso-position-vertical-relative:page" filled="f" stroked="f">
          <v:textbox inset="0,0,0,0">
            <w:txbxContent>
              <w:p w:rsidR="00B85F1E" w:rsidRDefault="00C12198">
                <w:pPr>
                  <w:spacing w:before="20" w:line="406" w:lineRule="exact"/>
                  <w:jc w:val="center"/>
                  <w:rPr>
                    <w:rFonts w:ascii="Arial Black"/>
                    <w:sz w:val="30"/>
                  </w:rPr>
                </w:pPr>
                <w:r>
                  <w:rPr>
                    <w:rFonts w:ascii="Arial Black"/>
                    <w:sz w:val="30"/>
                    <w:u w:val="single"/>
                  </w:rPr>
                  <w:t>Prefeitura Municipal de Lavras do Sul</w:t>
                </w:r>
              </w:p>
              <w:p w:rsidR="00B85F1E" w:rsidRDefault="00C12198">
                <w:pPr>
                  <w:spacing w:line="313" w:lineRule="exact"/>
                  <w:jc w:val="center"/>
                  <w:rPr>
                    <w:rFonts w:ascii="TeX Gyre Bonum"/>
                    <w:sz w:val="26"/>
                  </w:rPr>
                </w:pPr>
                <w:r>
                  <w:rPr>
                    <w:rFonts w:ascii="TeX Gyre Bonum"/>
                    <w:sz w:val="26"/>
                  </w:rPr>
                  <w:t>Estado do Rio Grande do Sul</w:t>
                </w:r>
              </w:p>
              <w:p w:rsidR="00B85F1E" w:rsidRDefault="00C12198">
                <w:pPr>
                  <w:spacing w:line="230" w:lineRule="exact"/>
                  <w:jc w:val="center"/>
                  <w:rPr>
                    <w:rFonts w:ascii="TeX Gyre Bonum" w:hAnsi="TeX Gyre Bonum"/>
                    <w:sz w:val="20"/>
                  </w:rPr>
                </w:pPr>
                <w:r>
                  <w:rPr>
                    <w:rFonts w:ascii="TeX Gyre Bonum" w:hAnsi="TeX Gyre Bonum"/>
                    <w:sz w:val="20"/>
                  </w:rPr>
                  <w:t>Rua Cel. Meza, 373 - Centro - Cx. Postal n.º 05 - Lavras do Sul</w:t>
                </w:r>
              </w:p>
              <w:p w:rsidR="00B85F1E" w:rsidRDefault="00C12198">
                <w:pPr>
                  <w:spacing w:line="308" w:lineRule="exact"/>
                  <w:ind w:left="1"/>
                  <w:jc w:val="center"/>
                  <w:rPr>
                    <w:rFonts w:ascii="TeX Gyre Bonum"/>
                    <w:sz w:val="26"/>
                  </w:rPr>
                </w:pPr>
                <w:r>
                  <w:rPr>
                    <w:rFonts w:ascii="TeX Gyre Bonum"/>
                    <w:sz w:val="26"/>
                  </w:rPr>
                  <w:t>Fone: 55 3282 -1229 - Fax : 55 3282 -1267</w:t>
                </w:r>
              </w:p>
              <w:p w:rsidR="00B85F1E" w:rsidRDefault="00C12198">
                <w:pPr>
                  <w:spacing w:before="11" w:line="211" w:lineRule="auto"/>
                  <w:ind w:left="314" w:right="313"/>
                  <w:jc w:val="center"/>
                  <w:rPr>
                    <w:rFonts w:ascii="TeX Gyre Bonum"/>
                    <w:sz w:val="24"/>
                  </w:rPr>
                </w:pPr>
                <w:r>
                  <w:rPr>
                    <w:rFonts w:ascii="TeX Gyre Bonum"/>
                    <w:sz w:val="24"/>
                  </w:rPr>
                  <w:t>E_mail</w:t>
                </w:r>
                <w:hyperlink r:id="rId2">
                  <w:r>
                    <w:rPr>
                      <w:rFonts w:ascii="TeX Gyre Bonum"/>
                      <w:sz w:val="24"/>
                    </w:rPr>
                    <w:t>: contabilidade@lavrasdosul.rs.gov.br</w:t>
                  </w:r>
                </w:hyperlink>
                <w:r>
                  <w:rPr>
                    <w:rFonts w:ascii="TeX Gyre Bonum"/>
                    <w:sz w:val="24"/>
                  </w:rPr>
                  <w:t xml:space="preserve"> Cep: 97390- 000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85F1E"/>
    <w:rsid w:val="00265806"/>
    <w:rsid w:val="003727C3"/>
    <w:rsid w:val="00452565"/>
    <w:rsid w:val="00A62538"/>
    <w:rsid w:val="00B85F1E"/>
    <w:rsid w:val="00C12198"/>
    <w:rsid w:val="00D2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F1E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85F1E"/>
  </w:style>
  <w:style w:type="paragraph" w:customStyle="1" w:styleId="Heading1">
    <w:name w:val="Heading 1"/>
    <w:basedOn w:val="Normal"/>
    <w:uiPriority w:val="1"/>
    <w:qFormat/>
    <w:rsid w:val="00B85F1E"/>
    <w:pPr>
      <w:ind w:left="1462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B85F1E"/>
    <w:pPr>
      <w:spacing w:before="20" w:line="406" w:lineRule="exact"/>
      <w:jc w:val="center"/>
    </w:pPr>
    <w:rPr>
      <w:rFonts w:ascii="Arial Black" w:eastAsia="Arial Black" w:hAnsi="Arial Black" w:cs="Arial Black"/>
      <w:sz w:val="30"/>
      <w:szCs w:val="30"/>
      <w:u w:val="single" w:color="000000"/>
    </w:rPr>
  </w:style>
  <w:style w:type="paragraph" w:styleId="PargrafodaLista">
    <w:name w:val="List Paragraph"/>
    <w:basedOn w:val="Normal"/>
    <w:uiPriority w:val="1"/>
    <w:qFormat/>
    <w:rsid w:val="00B85F1E"/>
  </w:style>
  <w:style w:type="paragraph" w:customStyle="1" w:styleId="TableParagraph">
    <w:name w:val="Table Paragraph"/>
    <w:basedOn w:val="Normal"/>
    <w:uiPriority w:val="1"/>
    <w:qFormat/>
    <w:rsid w:val="00B85F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bilidade@lavrasdosul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Adriana Freitas delabary</cp:lastModifiedBy>
  <cp:revision>11</cp:revision>
  <dcterms:created xsi:type="dcterms:W3CDTF">2021-01-25T15:55:00Z</dcterms:created>
  <dcterms:modified xsi:type="dcterms:W3CDTF">2021-01-25T16:32:00Z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